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CE5C4B" w:rsidRDefault="000C6A20" w:rsidP="004117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 26 </w:t>
      </w:r>
      <w:r w:rsidR="00123716" w:rsidRPr="00CE5C4B">
        <w:rPr>
          <w:rFonts w:ascii="Times New Roman" w:hAnsi="Times New Roman" w:cs="Times New Roman"/>
          <w:sz w:val="26"/>
          <w:szCs w:val="24"/>
        </w:rPr>
        <w:t>июня 201</w:t>
      </w:r>
      <w:r>
        <w:rPr>
          <w:rFonts w:ascii="Times New Roman" w:hAnsi="Times New Roman" w:cs="Times New Roman"/>
          <w:sz w:val="26"/>
          <w:szCs w:val="24"/>
        </w:rPr>
        <w:t>9</w:t>
      </w:r>
      <w:r w:rsidR="00123716" w:rsidRPr="00CE5C4B">
        <w:rPr>
          <w:rFonts w:ascii="Times New Roman" w:hAnsi="Times New Roman" w:cs="Times New Roman"/>
          <w:sz w:val="26"/>
          <w:szCs w:val="24"/>
        </w:rPr>
        <w:t xml:space="preserve"> года</w:t>
      </w:r>
      <w:r w:rsidR="00123716" w:rsidRPr="00CE5C4B">
        <w:rPr>
          <w:rFonts w:ascii="Times New Roman" w:hAnsi="Times New Roman" w:cs="Times New Roman"/>
          <w:sz w:val="26"/>
          <w:szCs w:val="24"/>
        </w:rPr>
        <w:tab/>
      </w:r>
      <w:r w:rsidR="00123716" w:rsidRPr="00CE5C4B">
        <w:rPr>
          <w:rFonts w:ascii="Times New Roman" w:hAnsi="Times New Roman" w:cs="Times New Roman"/>
          <w:sz w:val="26"/>
          <w:szCs w:val="24"/>
        </w:rPr>
        <w:tab/>
        <w:t xml:space="preserve">                                          </w:t>
      </w:r>
      <w:r w:rsidR="001209C8" w:rsidRPr="00CE5C4B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№  14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E5C4B">
        <w:rPr>
          <w:rFonts w:ascii="Times New Roman" w:hAnsi="Times New Roman" w:cs="Times New Roman"/>
          <w:sz w:val="26"/>
          <w:szCs w:val="24"/>
        </w:rPr>
        <w:t xml:space="preserve">с. </w:t>
      </w:r>
      <w:proofErr w:type="spellStart"/>
      <w:r w:rsidRPr="00CE5C4B">
        <w:rPr>
          <w:rFonts w:ascii="Times New Roman" w:hAnsi="Times New Roman" w:cs="Times New Roman"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первый квартал 201</w:t>
      </w:r>
      <w:r w:rsidR="000C6A20">
        <w:rPr>
          <w:rFonts w:ascii="Times New Roman" w:hAnsi="Times New Roman" w:cs="Times New Roman"/>
          <w:sz w:val="26"/>
          <w:szCs w:val="26"/>
        </w:rPr>
        <w:t>9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>кого края за первый квартал 201</w:t>
      </w:r>
      <w:r w:rsidR="000C6A20">
        <w:rPr>
          <w:rFonts w:ascii="Times New Roman" w:hAnsi="Times New Roman" w:cs="Times New Roman"/>
          <w:sz w:val="26"/>
          <w:szCs w:val="26"/>
        </w:rPr>
        <w:t>9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1209C8">
        <w:rPr>
          <w:rFonts w:ascii="Times New Roman" w:hAnsi="Times New Roman" w:cs="Times New Roman"/>
          <w:sz w:val="26"/>
          <w:szCs w:val="26"/>
        </w:rPr>
        <w:t>Гроо</w:t>
      </w:r>
      <w:proofErr w:type="spell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В.В.).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</w:t>
      </w:r>
      <w:r w:rsidR="001209C8">
        <w:rPr>
          <w:rFonts w:ascii="Times New Roman" w:hAnsi="Times New Roman" w:cs="Times New Roman"/>
          <w:sz w:val="26"/>
          <w:szCs w:val="26"/>
        </w:rPr>
        <w:t>А.С. Ерохин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41D2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к решению Хайрюзовского 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сельского Совета депутатов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CE5C4B" w:rsidRPr="000C6A20">
        <w:rPr>
          <w:rFonts w:ascii="Times New Roman" w:hAnsi="Times New Roman" w:cs="Times New Roman"/>
          <w:sz w:val="24"/>
          <w:szCs w:val="24"/>
          <w:highlight w:val="yellow"/>
        </w:rPr>
        <w:t>01.06.2018 № 1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ОТЧЕТ</w:t>
      </w:r>
    </w:p>
    <w:p w:rsidR="00241D29" w:rsidRPr="000C6A20" w:rsidRDefault="00241D29" w:rsidP="0024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об исполнении бюджета</w:t>
      </w: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Хайрюзовского сельсовета Троицкого  района</w:t>
      </w:r>
    </w:p>
    <w:p w:rsidR="00241D29" w:rsidRPr="000C6A20" w:rsidRDefault="00CE5C4B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з</w:t>
      </w:r>
      <w:r w:rsidR="00241D29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  1 квартал 2018 год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Доходы бюджета Хайрюзовского сельсовета за  1 квартал 2018 год</w:t>
      </w:r>
      <w:r w:rsidR="00CE5C4B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</w:t>
      </w:r>
    </w:p>
    <w:p w:rsidR="00241D29" w:rsidRPr="000C6A20" w:rsidRDefault="00241D29" w:rsidP="00241D2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Приложение 1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Тыс. руб.   </w:t>
      </w: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3224"/>
        <w:gridCol w:w="2700"/>
        <w:gridCol w:w="1614"/>
        <w:gridCol w:w="1396"/>
        <w:gridCol w:w="1260"/>
      </w:tblGrid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дохода по КД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утверждено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бюджету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поселения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фактическое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исполнение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бюджету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поселения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Процент исполнения %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доходы - всего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10663,4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2167,2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Налоговые и неналоговые доходы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4161,0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1001,5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доходы физических лиц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18210102000010000110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45,6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Единый сельскохозяйственный налог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182 10503010010000110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504,0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254,9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налоги на имущество физических лиц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182 10601030100000110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40,4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18210606013100000110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2648,0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411,1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Госпошлина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highlight w:val="yellow"/>
              </w:rPr>
              <w:t>30310804020010000110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555100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бюджеты поселений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303 11651040020000140</w:t>
            </w: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Доходы от сдачи в аренду имущества, находящегося в оперативном управлении  органов управления поселений. 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30311105035100000120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</w:tr>
      <w:tr w:rsidR="00241D29" w:rsidRPr="000C6A20" w:rsidTr="00555100">
        <w:trPr>
          <w:trHeight w:val="829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доходы от компенсации затрат бюджетов поселения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30311302995100000130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30311302065100000130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222,5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Безвозмездные  поступления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6502,4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1165,7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30320215001100000151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28,8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Дотации 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30320215002000000151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2864,3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590,4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30320235118000000151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37,2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Субвенции бюджетам сельских поселений на выполнение передаваемых полномочий субъектов РФ Административная </w:t>
            </w:r>
            <w:proofErr w:type="spell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коммисия</w:t>
            </w:r>
            <w:proofErr w:type="spellEnd"/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30320230024100000151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Межбюджетные </w:t>
            </w:r>
            <w:proofErr w:type="gram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трансферты</w:t>
            </w:r>
            <w:proofErr w:type="gramEnd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передаваемые бюджетам сельских поселений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30320240014100000151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927,6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217,3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межбюджетные трансферты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30320249999000000151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2478,3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</w:tbl>
    <w:p w:rsidR="00241D29" w:rsidRPr="000C6A20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55510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Прочие субсидии бюджетам поселений- 30320229999100000151-291,5  тыс. руб.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,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том числе</w:t>
      </w:r>
    </w:p>
    <w:p w:rsidR="00241D29" w:rsidRPr="000C6A20" w:rsidRDefault="00241D29" w:rsidP="00241D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291,5 тыс. руб. - Субсидии муниципальным образованиям на обеспечение расчетов за уголь (отопление), потребляемый учреждениями бюджетной сферы </w:t>
      </w:r>
    </w:p>
    <w:p w:rsidR="00241D29" w:rsidRPr="000C6A20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  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соответствии с заключенными соглашениями- 30320240014000000151- 217,3 тыс. руб.,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,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том числе: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162,5 тыс. руб. - Содержание, ремонт, реконструкция строительство автомобильных дорог, являющихся муниципальной собственностью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34,2 тыс. руб.- На переданные полномочия по библиотекам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4,1 тыс. руб. – На содержание мест захоронения.</w:t>
      </w:r>
    </w:p>
    <w:p w:rsidR="00241D29" w:rsidRPr="000C6A20" w:rsidRDefault="00241D29" w:rsidP="00555100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16,5 </w:t>
      </w:r>
      <w:proofErr w:type="spell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уб</w:t>
      </w:r>
      <w:proofErr w:type="spellEnd"/>
      <w:r w:rsidR="00555100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.  - На  электро., водоснабжение</w:t>
      </w:r>
    </w:p>
    <w:p w:rsidR="00241D29" w:rsidRPr="000C6A20" w:rsidRDefault="00241D29" w:rsidP="0055510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Доходы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поступающие в порядке на возмещение расходов, понесенных в связи с эксплуатацией имущества поселений за   1 квартал 2018 года составили 222,5 тыс. руб. в том числе </w:t>
      </w: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30311302065100000130 -  222,5 тыс. руб. 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в 2017 году заключено  6  договоров на возмещение расходов, понесенных в связи с эксплуатацией имущества: 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ФГУП Почта России - с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Горновое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Новоеловка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Усть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-Гавриловка.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ОАО Ростелеком –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Горновое.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МКОУ "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Ельцовская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средняя общеобразовательная школа"-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 Ельцовка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ОАО Сбербанк  -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.Х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КГБУЗ "Троицкая ЦРБ"   - с. Ельцовка,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Талдинка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.Н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овоеловка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41D29" w:rsidRPr="000C6A20" w:rsidRDefault="00241D29" w:rsidP="00241D29">
      <w:pPr>
        <w:tabs>
          <w:tab w:val="left" w:pos="5760"/>
        </w:tabs>
        <w:ind w:left="12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Доходы от сдачи в аренду имущества, находящегося в оперативном управлении  органов управления поселений за 1 квартал 2018 года составили 23,5  тыс. рублей. 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30311105035100000120-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в 2018 году заключено  4  договора:</w:t>
      </w:r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ФГУП Почта России- с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smartTag w:uri="urn:schemas-microsoft-com:office:smarttags" w:element="metricconverter">
        <w:smartTagPr>
          <w:attr w:name="ProductID" w:val="52,2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52,2 м</w:t>
        </w:r>
        <w:proofErr w:type="gramStart"/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</w:t>
        </w:r>
      </w:smartTag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Новоеловка-</w:t>
      </w:r>
      <w:smartTag w:uri="urn:schemas-microsoft-com:office:smarttags" w:element="metricconverter">
        <w:smartTagPr>
          <w:attr w:name="ProductID" w:val="34,7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34,7 м2</w:t>
        </w:r>
      </w:smartTag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Усть-Гавриловка-</w:t>
      </w:r>
      <w:smartTag w:uri="urn:schemas-microsoft-com:office:smarttags" w:element="metricconverter">
        <w:smartTagPr>
          <w:attr w:name="ProductID" w:val="29,0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29,0 м2</w:t>
        </w:r>
      </w:smartTag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ОАО Ростелеком – с. Горновое-</w:t>
      </w:r>
      <w:smartTag w:uri="urn:schemas-microsoft-com:office:smarttags" w:element="metricconverter">
        <w:smartTagPr>
          <w:attr w:name="ProductID" w:val="37,1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37,1 м2</w:t>
        </w:r>
      </w:smartTag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.Н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овоеловка-</w:t>
      </w:r>
      <w:smartTag w:uri="urn:schemas-microsoft-com:office:smarttags" w:element="metricconverter">
        <w:smartTagPr>
          <w:attr w:name="ProductID" w:val="24,0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24,0 м2</w:t>
        </w:r>
      </w:smartTag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средняя общеобразовательная школа"- с. Ельцовка-40м2</w:t>
      </w:r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ИП Захарьева Светлана Викторовна   - с. Горновое – </w:t>
      </w:r>
      <w:smartTag w:uri="urn:schemas-microsoft-com:office:smarttags" w:element="metricconverter">
        <w:smartTagPr>
          <w:attr w:name="ProductID" w:val="4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4 м</w:t>
        </w:r>
        <w:proofErr w:type="gramStart"/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</w:t>
        </w:r>
      </w:smartTag>
      <w:proofErr w:type="gramEnd"/>
    </w:p>
    <w:p w:rsidR="00241D29" w:rsidRPr="000C6A20" w:rsidRDefault="00241D29" w:rsidP="00241D29">
      <w:pPr>
        <w:pStyle w:val="22"/>
        <w:spacing w:after="0" w:line="240" w:lineRule="auto"/>
        <w:rPr>
          <w:rFonts w:eastAsia="Calibri"/>
          <w:b/>
          <w:highlight w:val="yellow"/>
          <w:lang w:val="ru-RU" w:eastAsia="ru-RU"/>
        </w:rPr>
      </w:pPr>
    </w:p>
    <w:p w:rsidR="00241D29" w:rsidRPr="000C6A20" w:rsidRDefault="00241D29" w:rsidP="00555100">
      <w:pPr>
        <w:pStyle w:val="22"/>
        <w:spacing w:after="0" w:line="240" w:lineRule="auto"/>
        <w:rPr>
          <w:b/>
          <w:caps/>
          <w:highlight w:val="yellow"/>
          <w:lang w:val="ru-RU"/>
        </w:rPr>
      </w:pP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Распределение бюджетных ассигнований</w:t>
      </w: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по разделам, подразделам, целевым статьям</w:t>
      </w: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и видам расходов классификации расходов бюджетов</w:t>
      </w:r>
    </w:p>
    <w:p w:rsidR="00241D29" w:rsidRPr="000C6A20" w:rsidRDefault="00241D29" w:rsidP="00612C2E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 xml:space="preserve">в ведомственной </w:t>
      </w:r>
      <w:r w:rsidR="00E169A3" w:rsidRPr="000C6A20">
        <w:rPr>
          <w:b/>
          <w:caps/>
          <w:highlight w:val="yellow"/>
          <w:lang w:val="ru-RU"/>
        </w:rPr>
        <w:t>структуре расходов за  2018 год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16"/>
        <w:gridCol w:w="540"/>
        <w:gridCol w:w="540"/>
        <w:gridCol w:w="1004"/>
        <w:gridCol w:w="630"/>
        <w:gridCol w:w="1226"/>
        <w:gridCol w:w="1620"/>
      </w:tblGrid>
      <w:tr w:rsidR="00241D29" w:rsidRPr="000C6A20" w:rsidTr="00555100">
        <w:trPr>
          <w:cantSplit/>
          <w:trHeight w:val="20"/>
          <w:tblHeader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C6A20">
              <w:rPr>
                <w:b w:val="0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Пр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Утвержденные бюджетные назначения сумма</w:t>
            </w:r>
          </w:p>
          <w:p w:rsidR="00241D29" w:rsidRPr="000C6A20" w:rsidRDefault="00241D29" w:rsidP="00612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Исполненные бюджетные назначения сумма</w:t>
            </w:r>
          </w:p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тыс. руб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                     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C6A20">
              <w:rPr>
                <w:b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8</w:t>
            </w:r>
          </w:p>
        </w:tc>
      </w:tr>
      <w:tr w:rsidR="00241D29" w:rsidRPr="000C6A20" w:rsidTr="00555100">
        <w:trPr>
          <w:cantSplit/>
          <w:trHeight w:val="4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Администрация  Хайрюзовского сельсовета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11198,5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2663,5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1227,1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760,1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649,6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649,6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589,9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399,3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187,7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2,9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467,0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1138,8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непрограммные мероприятия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Мобилизационная и вневойсковая 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государственные и муниципальные учреждения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02 5 00 10860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Мероприятия в области транспорта 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Подпрограмма «Развитие водоснабжение, водоотведение и очистки сточных </w:t>
            </w:r>
            <w:proofErr w:type="gram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</w:t>
            </w:r>
            <w:proofErr w:type="gramEnd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 Алтайском крае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C6A2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2020 г</w:t>
              </w:r>
            </w:smartTag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43 1 00 80992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Адресная инвестиционная программа</w:t>
            </w:r>
          </w:p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Троицкого района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Капитальный ремонт артезианской скважины по ул. Молодежной, 21 с. </w:t>
            </w: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Новоеловка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33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Капитальный ремонт артезианской скважины по ул. Молодежной, 21-б с.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Горновое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Троицкого района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Удаление и переработка бытовых и промышленных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 и 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2727,1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859,3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в сфере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Библиотеки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</w:t>
            </w:r>
          </w:p>
        </w:tc>
      </w:tr>
      <w:tr w:rsidR="00241D29" w:rsidRPr="000C6A20" w:rsidTr="00555100">
        <w:trPr>
          <w:cantSplit/>
          <w:trHeight w:val="38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вопросы в 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Учреждения по обеспечению хозяйственного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Памятники</w:t>
            </w: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истории и культуры расположенные в поселениях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Доплаты к пенсиям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Прочие м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ероприятия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Центры спортивной подготовки  (сборные команды)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241D29" w:rsidRPr="000C6A20" w:rsidRDefault="00241D29" w:rsidP="00E169A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Пояснительная записка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 отчету об исполнении бюджета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Хайрюзовского сельсовета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Троицкого района Алтайского края</w:t>
      </w:r>
    </w:p>
    <w:p w:rsidR="00241D29" w:rsidRPr="000C6A20" w:rsidRDefault="00241D29" w:rsidP="00E1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0C6A20" w:rsidRDefault="00241D29" w:rsidP="00E169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за  1 квартал 2018 года</w:t>
      </w:r>
    </w:p>
    <w:p w:rsidR="00241D29" w:rsidRPr="000C6A20" w:rsidRDefault="00241D29" w:rsidP="00E169A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Учреждение – администрация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Харюзовского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сельсовета </w:t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Троицкого района Алтайского края</w:t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Наименование бюджета – местный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Периодичность: квартальная</w:t>
      </w:r>
    </w:p>
    <w:p w:rsidR="00241D29" w:rsidRPr="000C6A20" w:rsidRDefault="00E169A3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Ед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.и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змерения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тыс.руб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 xml:space="preserve">    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В соответствии с Уставом администрация Хайрюзовского сельсовета является исполнительным органом местного самоуправления.</w:t>
      </w:r>
    </w:p>
    <w:p w:rsidR="00241D29" w:rsidRPr="000C6A20" w:rsidRDefault="00241D29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  <w:t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Хайрюзовского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риказами и инструкциями МФ РФ. </w:t>
      </w:r>
    </w:p>
    <w:p w:rsidR="00241D29" w:rsidRPr="000C6A20" w:rsidRDefault="00241D29" w:rsidP="00E169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В состав поселения  входит 7  населенных пунктов.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Раздел 01.- «Общегосударственные вопросы» - 1227,1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в том числе з/плата с отчислениями главы администрации 59,7 тыс. рублей, управление з/плата с отчислениями- 833,1 тыс. рублей. Субсидии на приобретения топлива (оплата отопления)- 105,1 тыс. рублей. 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Софинансирование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субсидий на приобретения топлива (оплата отопления) – 5,4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Расходы на хозяйственную группу –187,7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Прочие расходы государства- 33,2 тыс. рублей, в тои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числе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приобретение насоса для МУП «Центр» на сумму 16,5 тыс. руб.    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02.- «Национальная оборона»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На территории Хайрюзовского сельсовета воинским учетом занимается 5 человек на ставку 1. На воинском учете в поселении  состоит 553 человек.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Общие затраты на осуществление первичного воинского учета составили 24,7 тыс. рублей, в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т.ч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  з/плата с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отчислениями – 24,7 тыс. руб.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03. «Национальная безопасность»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 В этом разделе расходы связаны с обеспечением национальной безопасности и правоохранительной деятельности  обеспечение пожарной безопасности 104,2 тыс. руб. в том числе  з/плата и отчисление 62,6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оплата налогов 33,1 </w:t>
      </w:r>
      <w:proofErr w:type="spellStart"/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>тыс.руб</w:t>
      </w:r>
      <w:proofErr w:type="spellEnd"/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04. «Национальная экономика»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0409 </w:t>
      </w:r>
      <w:r w:rsidRPr="000C6A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Дорожное хозяйство (дорожные фонды) 448,1 тыс. рублей  в том числе</w:t>
      </w:r>
      <w:proofErr w:type="gramStart"/>
      <w:r w:rsidRPr="000C6A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очистка дорог от снега,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грейдирование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дорог, закупка дорожных з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>наков, приобретение щебня, ПГС.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Раздел 08. «Культура»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0801  Затраты на обеспечение деятельности культуры  составили 300,8</w:t>
      </w:r>
      <w:r w:rsidRPr="000C6A2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тыс. рублей в том числе закупка товаров и услуг 289,6 тыс. рублей, уплата налогов 0,5 тыс. рублей. Затраты на обеспечение деятельности Библиотеки составили -0,8 тыс. рублей в том числе закупка товаров и услуг 0,87 тыс. рублей.  Субсидии на приобретения топлива (оплата отопления)-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186,4 тыс. рублей.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Софинансирование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субсидий на приобретения топлива (оплата отопления) – 9,8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169A3" w:rsidRPr="000C6A20" w:rsidRDefault="00241D29" w:rsidP="00E169A3">
      <w:pPr>
        <w:ind w:left="2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0804- Другие затраты на обеспечение деятельности культуры -558,5 тыс. рублей, в том числе  з/плата с отчислениями на содержание объ</w:t>
      </w:r>
      <w:r w:rsidR="00555100" w:rsidRPr="000C6A20">
        <w:rPr>
          <w:rFonts w:ascii="Times New Roman" w:hAnsi="Times New Roman" w:cs="Times New Roman"/>
          <w:sz w:val="24"/>
          <w:szCs w:val="24"/>
          <w:highlight w:val="yellow"/>
        </w:rPr>
        <w:t>ектов культуры–558,5 тыс. рублей.</w:t>
      </w:r>
    </w:p>
    <w:p w:rsidR="00241D29" w:rsidRPr="000C6A20" w:rsidRDefault="00E169A3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Распределение выполненных работ по селам Администрации Хайрюзовского сельсовета</w:t>
      </w:r>
    </w:p>
    <w:p w:rsidR="00612C2E" w:rsidRPr="000C6A20" w:rsidRDefault="00612C2E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="-494" w:tblpY="1431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939"/>
        <w:gridCol w:w="1475"/>
        <w:gridCol w:w="1400"/>
        <w:gridCol w:w="1184"/>
        <w:gridCol w:w="1140"/>
        <w:gridCol w:w="950"/>
        <w:gridCol w:w="1559"/>
      </w:tblGrid>
      <w:tr w:rsidR="00241D29" w:rsidRPr="000C6A20" w:rsidTr="00555100">
        <w:trPr>
          <w:trHeight w:val="2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т.ч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по селам</w:t>
            </w:r>
          </w:p>
        </w:tc>
      </w:tr>
      <w:tr w:rsidR="00241D29" w:rsidRPr="000C6A20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Хайрюзовка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Усть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-Гавриловка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Горновое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МУП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Ельцовка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Новоеловка</w:t>
            </w:r>
            <w:proofErr w:type="spellEnd"/>
          </w:p>
        </w:tc>
      </w:tr>
      <w:tr w:rsidR="00241D29" w:rsidRPr="000C6A20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"Центр"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04099120067270244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49,9</w:t>
            </w: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Щебень, ПГС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т.ч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дорожные знаки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01139990014710240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Численность муниципальных служащих составила 2 единицы.</w:t>
      </w:r>
    </w:p>
    <w:p w:rsidR="00555100" w:rsidRPr="000C6A20" w:rsidRDefault="00555100" w:rsidP="0055510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241D29" w:rsidRDefault="00241D29" w:rsidP="0055510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Главы администрации                                       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Камчатный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Н.В.</w:t>
      </w:r>
      <w:bookmarkStart w:id="0" w:name="_GoBack"/>
      <w:bookmarkEnd w:id="0"/>
      <w:r w:rsidRPr="00241D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sectPr w:rsid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1" w:rsidRDefault="004B6881" w:rsidP="00E169A3">
      <w:pPr>
        <w:spacing w:after="0" w:line="240" w:lineRule="auto"/>
      </w:pPr>
      <w:r>
        <w:separator/>
      </w:r>
    </w:p>
  </w:endnote>
  <w:endnote w:type="continuationSeparator" w:id="0">
    <w:p w:rsidR="004B6881" w:rsidRDefault="004B6881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1" w:rsidRDefault="004B6881" w:rsidP="00E169A3">
      <w:pPr>
        <w:spacing w:after="0" w:line="240" w:lineRule="auto"/>
      </w:pPr>
      <w:r>
        <w:separator/>
      </w:r>
    </w:p>
  </w:footnote>
  <w:footnote w:type="continuationSeparator" w:id="0">
    <w:p w:rsidR="004B6881" w:rsidRDefault="004B6881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41174E"/>
    <w:rsid w:val="00430D08"/>
    <w:rsid w:val="004B6881"/>
    <w:rsid w:val="00525FDE"/>
    <w:rsid w:val="00555100"/>
    <w:rsid w:val="005626BD"/>
    <w:rsid w:val="00612C2E"/>
    <w:rsid w:val="006C488F"/>
    <w:rsid w:val="00745E17"/>
    <w:rsid w:val="007470F4"/>
    <w:rsid w:val="00856A95"/>
    <w:rsid w:val="009043F5"/>
    <w:rsid w:val="009316C6"/>
    <w:rsid w:val="009B13DD"/>
    <w:rsid w:val="009E637F"/>
    <w:rsid w:val="00A16AFC"/>
    <w:rsid w:val="00AC38DF"/>
    <w:rsid w:val="00C17CA5"/>
    <w:rsid w:val="00CE5C4B"/>
    <w:rsid w:val="00DD2769"/>
    <w:rsid w:val="00E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8424-2C5D-48AC-AC21-2716BF7B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14</cp:revision>
  <cp:lastPrinted>2019-06-24T02:08:00Z</cp:lastPrinted>
  <dcterms:created xsi:type="dcterms:W3CDTF">2015-06-23T14:37:00Z</dcterms:created>
  <dcterms:modified xsi:type="dcterms:W3CDTF">2019-06-24T02:08:00Z</dcterms:modified>
</cp:coreProperties>
</file>